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58312D">
        <w:rPr>
          <w:lang w:val="lt-LT"/>
        </w:rPr>
        <w:t>birželio</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laikinai einančios Veiklos planavimo ir finansų departamento direktoriaus pareigas Olgos Lakinos</w:t>
      </w:r>
      <w:r w:rsidR="00B721D0">
        <w:rPr>
          <w:lang w:val="lt-LT" w:eastAsia="lt-LT"/>
        </w:rPr>
        <w:t>-</w:t>
      </w:r>
      <w:r w:rsidR="00B721D0">
        <w:rPr>
          <w:rFonts w:ascii="TimesNewRomanPSMT" w:hAnsi="TimesNewRomanPSMT" w:cs="TimesNewRomanPSMT"/>
          <w:lang w:val="lt-LT" w:eastAsia="lt-LT"/>
        </w:rPr>
        <w:t>Raubės,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204EE9" w:rsidRPr="003B03D7" w14:paraId="130E3223" w14:textId="77777777" w:rsidTr="008738CD">
        <w:trPr>
          <w:trHeight w:val="567"/>
        </w:trPr>
        <w:tc>
          <w:tcPr>
            <w:tcW w:w="675" w:type="dxa"/>
            <w:vAlign w:val="center"/>
          </w:tcPr>
          <w:p w14:paraId="2C654F40" w14:textId="77777777" w:rsidR="00204EE9" w:rsidRPr="008738CD" w:rsidRDefault="00204EE9" w:rsidP="00204EE9">
            <w:pPr>
              <w:numPr>
                <w:ilvl w:val="0"/>
                <w:numId w:val="6"/>
              </w:numPr>
              <w:ind w:left="142" w:right="-250" w:firstLine="0"/>
              <w:jc w:val="center"/>
              <w:rPr>
                <w:lang w:val="lt-LT"/>
              </w:rPr>
            </w:pPr>
          </w:p>
        </w:tc>
        <w:tc>
          <w:tcPr>
            <w:tcW w:w="2439" w:type="dxa"/>
            <w:vAlign w:val="center"/>
          </w:tcPr>
          <w:p w14:paraId="459E1E18" w14:textId="27250F9D" w:rsidR="00204EE9" w:rsidRPr="008738CD" w:rsidRDefault="00204EE9" w:rsidP="00204EE9">
            <w:pPr>
              <w:jc w:val="center"/>
              <w:rPr>
                <w:lang w:val="lt-LT"/>
              </w:rPr>
            </w:pPr>
            <w:r w:rsidRPr="00F83CE3">
              <w:rPr>
                <w:color w:val="000000"/>
                <w:lang w:val="lt-LT"/>
              </w:rPr>
              <w:t>Nerūdijančio plieno laužas (drožlės)</w:t>
            </w:r>
          </w:p>
        </w:tc>
        <w:tc>
          <w:tcPr>
            <w:tcW w:w="1843" w:type="dxa"/>
            <w:vAlign w:val="center"/>
          </w:tcPr>
          <w:p w14:paraId="5DF5625F" w14:textId="45C13516" w:rsidR="00204EE9" w:rsidRPr="008738CD" w:rsidRDefault="00204EE9" w:rsidP="00204EE9">
            <w:pPr>
              <w:jc w:val="center"/>
              <w:rPr>
                <w:lang w:val="lt-LT"/>
              </w:rPr>
            </w:pPr>
            <w:r>
              <w:rPr>
                <w:bCs/>
                <w:lang w:val="lt-LT"/>
              </w:rPr>
              <w:t>98888-0048</w:t>
            </w:r>
          </w:p>
        </w:tc>
        <w:tc>
          <w:tcPr>
            <w:tcW w:w="850" w:type="dxa"/>
            <w:vAlign w:val="center"/>
          </w:tcPr>
          <w:p w14:paraId="29CBC6AE" w14:textId="77777777" w:rsidR="00204EE9" w:rsidRPr="008738CD" w:rsidRDefault="00204EE9" w:rsidP="00204EE9">
            <w:pPr>
              <w:jc w:val="center"/>
              <w:rPr>
                <w:lang w:val="lt-LT"/>
              </w:rPr>
            </w:pPr>
            <w:r w:rsidRPr="008738CD">
              <w:rPr>
                <w:lang w:val="lt-LT"/>
              </w:rPr>
              <w:t>t</w:t>
            </w:r>
          </w:p>
        </w:tc>
        <w:tc>
          <w:tcPr>
            <w:tcW w:w="992" w:type="dxa"/>
            <w:vAlign w:val="center"/>
          </w:tcPr>
          <w:p w14:paraId="0991D7D5" w14:textId="291F7E3C" w:rsidR="00204EE9" w:rsidRPr="008738CD" w:rsidRDefault="00204EE9" w:rsidP="00204EE9">
            <w:pPr>
              <w:jc w:val="center"/>
              <w:rPr>
                <w:lang w:val="lt-LT"/>
              </w:rPr>
            </w:pPr>
            <w:r>
              <w:rPr>
                <w:lang w:val="lt-LT"/>
              </w:rPr>
              <w:t>8,000</w:t>
            </w:r>
          </w:p>
        </w:tc>
        <w:tc>
          <w:tcPr>
            <w:tcW w:w="1560" w:type="dxa"/>
            <w:vAlign w:val="center"/>
          </w:tcPr>
          <w:p w14:paraId="3B11B8F5" w14:textId="1864661B" w:rsidR="00204EE9" w:rsidRPr="008738CD" w:rsidRDefault="00204EE9" w:rsidP="00204EE9">
            <w:pPr>
              <w:jc w:val="center"/>
              <w:rPr>
                <w:lang w:val="lt-LT"/>
              </w:rPr>
            </w:pPr>
          </w:p>
        </w:tc>
        <w:tc>
          <w:tcPr>
            <w:tcW w:w="1388" w:type="dxa"/>
            <w:vAlign w:val="center"/>
          </w:tcPr>
          <w:p w14:paraId="31F159C9" w14:textId="5EADCEC8" w:rsidR="00204EE9" w:rsidRPr="008738CD" w:rsidRDefault="00204EE9" w:rsidP="00204EE9">
            <w:pPr>
              <w:jc w:val="center"/>
              <w:rPr>
                <w:lang w:val="lt-LT"/>
              </w:rPr>
            </w:pPr>
          </w:p>
        </w:tc>
      </w:tr>
      <w:tr w:rsidR="00204EE9" w:rsidRPr="003B03D7" w14:paraId="50C21734" w14:textId="77777777" w:rsidTr="008738CD">
        <w:trPr>
          <w:trHeight w:val="561"/>
        </w:trPr>
        <w:tc>
          <w:tcPr>
            <w:tcW w:w="8359" w:type="dxa"/>
            <w:gridSpan w:val="6"/>
            <w:vAlign w:val="center"/>
          </w:tcPr>
          <w:p w14:paraId="653638E7" w14:textId="2BE19705" w:rsidR="00204EE9" w:rsidRPr="008738CD" w:rsidRDefault="00204EE9" w:rsidP="00204EE9">
            <w:pPr>
              <w:jc w:val="right"/>
              <w:rPr>
                <w:lang w:val="lt-LT"/>
              </w:rPr>
            </w:pPr>
            <w:r w:rsidRPr="008738CD">
              <w:rPr>
                <w:lang w:val="lt-LT"/>
              </w:rPr>
              <w:t>IŠ VISO:</w:t>
            </w:r>
          </w:p>
        </w:tc>
        <w:tc>
          <w:tcPr>
            <w:tcW w:w="1388" w:type="dxa"/>
            <w:vAlign w:val="center"/>
          </w:tcPr>
          <w:p w14:paraId="6C31E243" w14:textId="4CE2B89B" w:rsidR="00204EE9" w:rsidRPr="008738CD" w:rsidRDefault="00204EE9" w:rsidP="00204EE9">
            <w:pPr>
              <w:jc w:val="center"/>
              <w:rPr>
                <w:lang w:val="lt-LT"/>
              </w:rPr>
            </w:pPr>
          </w:p>
        </w:tc>
      </w:tr>
    </w:tbl>
    <w:p w14:paraId="196535D9" w14:textId="77777777" w:rsidR="00D6329F" w:rsidRPr="008738CD" w:rsidRDefault="00D6329F" w:rsidP="00B9084D">
      <w:pPr>
        <w:ind w:firstLine="567"/>
        <w:jc w:val="both"/>
        <w:rPr>
          <w:lang w:val="lt-LT"/>
        </w:rPr>
      </w:pPr>
    </w:p>
    <w:p w14:paraId="4ABE252C" w14:textId="499FD161" w:rsidR="00566CA2" w:rsidRPr="0006180E" w:rsidRDefault="00200726" w:rsidP="00300046">
      <w:pPr>
        <w:ind w:firstLine="567"/>
        <w:jc w:val="both"/>
        <w:rPr>
          <w:lang w:val="lt-LT"/>
        </w:rPr>
      </w:pPr>
      <w:r w:rsidRPr="0006180E">
        <w:rPr>
          <w:lang w:val="lt-LT"/>
        </w:rPr>
        <w:t>3</w:t>
      </w:r>
      <w:r w:rsidR="007940B2" w:rsidRPr="0006180E">
        <w:rPr>
          <w:lang w:val="lt-LT"/>
        </w:rPr>
        <w:t>.</w:t>
      </w:r>
      <w:r w:rsidRPr="0006180E">
        <w:rPr>
          <w:lang w:val="lt-LT"/>
        </w:rPr>
        <w:t>2</w:t>
      </w:r>
      <w:r w:rsidR="009A5D9A" w:rsidRPr="0006180E">
        <w:rPr>
          <w:lang w:val="lt-LT"/>
        </w:rPr>
        <w:t>.</w:t>
      </w:r>
      <w:r w:rsidR="007940B2" w:rsidRPr="0006180E">
        <w:rPr>
          <w:lang w:val="lt-LT"/>
        </w:rPr>
        <w:t xml:space="preserve"> </w:t>
      </w:r>
      <w:r w:rsidR="00B9084D" w:rsidRPr="0006180E">
        <w:rPr>
          <w:lang w:val="lt-LT"/>
        </w:rPr>
        <w:t>Šios</w:t>
      </w:r>
      <w:r w:rsidR="00EB13A1" w:rsidRPr="0006180E">
        <w:rPr>
          <w:lang w:val="lt-LT"/>
        </w:rPr>
        <w:t xml:space="preserve"> Sutarties </w:t>
      </w:r>
      <w:r w:rsidR="00B21DAE" w:rsidRPr="0006180E">
        <w:rPr>
          <w:lang w:val="lt-LT"/>
        </w:rPr>
        <w:t>3.1</w:t>
      </w:r>
      <w:r w:rsidR="00EB13A1" w:rsidRPr="0006180E">
        <w:rPr>
          <w:lang w:val="lt-LT"/>
        </w:rPr>
        <w:t xml:space="preserve"> punkte nurodytos</w:t>
      </w:r>
      <w:r w:rsidR="00E60753" w:rsidRPr="0006180E">
        <w:rPr>
          <w:lang w:val="lt-LT"/>
        </w:rPr>
        <w:t xml:space="preserve"> </w:t>
      </w:r>
      <w:r w:rsidR="00C6231C" w:rsidRPr="0006180E">
        <w:rPr>
          <w:lang w:val="lt-LT"/>
        </w:rPr>
        <w:t>Prekių</w:t>
      </w:r>
      <w:r w:rsidR="00EB13A1" w:rsidRPr="0006180E">
        <w:rPr>
          <w:lang w:val="lt-LT"/>
        </w:rPr>
        <w:t xml:space="preserve"> (1 t) </w:t>
      </w:r>
      <w:r w:rsidR="007940B2" w:rsidRPr="0006180E">
        <w:rPr>
          <w:lang w:val="lt-LT"/>
        </w:rPr>
        <w:t>pardavimo kainos</w:t>
      </w:r>
      <w:r w:rsidR="00EB13A1" w:rsidRPr="0006180E">
        <w:rPr>
          <w:lang w:val="lt-LT"/>
        </w:rPr>
        <w:t xml:space="preserve"> (be PV</w:t>
      </w:r>
      <w:r w:rsidR="005524E7" w:rsidRPr="0006180E">
        <w:rPr>
          <w:lang w:val="lt-LT"/>
        </w:rPr>
        <w:t>M</w:t>
      </w:r>
      <w:r w:rsidR="00EB13A1" w:rsidRPr="0006180E">
        <w:rPr>
          <w:lang w:val="lt-LT"/>
        </w:rPr>
        <w:t>) nustat</w:t>
      </w:r>
      <w:r w:rsidR="00761D7F" w:rsidRPr="0006180E">
        <w:rPr>
          <w:lang w:val="lt-LT"/>
        </w:rPr>
        <w:t xml:space="preserve">ytos, vadovaujantis </w:t>
      </w:r>
      <w:r w:rsidR="007940B2" w:rsidRPr="0006180E">
        <w:rPr>
          <w:lang w:val="lt-LT"/>
        </w:rPr>
        <w:t>Pirkėjo</w:t>
      </w:r>
      <w:r w:rsidR="00761D7F" w:rsidRPr="0006180E">
        <w:rPr>
          <w:lang w:val="lt-LT"/>
        </w:rPr>
        <w:t xml:space="preserve"> </w:t>
      </w:r>
      <w:r w:rsidR="00315C41" w:rsidRPr="0006180E">
        <w:rPr>
          <w:b/>
          <w:bCs/>
          <w:lang w:val="lt-LT"/>
        </w:rPr>
        <w:t>20</w:t>
      </w:r>
      <w:r w:rsidR="00833EBA" w:rsidRPr="0006180E">
        <w:rPr>
          <w:b/>
          <w:bCs/>
          <w:lang w:val="lt-LT"/>
        </w:rPr>
        <w:t>2</w:t>
      </w:r>
      <w:r w:rsidR="00664CA3" w:rsidRPr="0006180E">
        <w:rPr>
          <w:b/>
          <w:bCs/>
          <w:lang w:val="lt-LT"/>
        </w:rPr>
        <w:t>2</w:t>
      </w:r>
      <w:r w:rsidR="00B346E4" w:rsidRPr="0006180E">
        <w:rPr>
          <w:b/>
          <w:bCs/>
          <w:lang w:val="lt-LT"/>
        </w:rPr>
        <w:t> </w:t>
      </w:r>
      <w:r w:rsidR="007940B2" w:rsidRPr="0006180E">
        <w:rPr>
          <w:b/>
          <w:bCs/>
          <w:lang w:val="lt-LT"/>
        </w:rPr>
        <w:t>m.</w:t>
      </w:r>
      <w:r w:rsidR="00106F66" w:rsidRPr="0006180E">
        <w:rPr>
          <w:b/>
          <w:bCs/>
          <w:lang w:val="lt-LT"/>
        </w:rPr>
        <w:t xml:space="preserve"> </w:t>
      </w:r>
      <w:r w:rsidR="00891879" w:rsidRPr="0006180E">
        <w:rPr>
          <w:b/>
          <w:bCs/>
          <w:lang w:val="lt-LT"/>
        </w:rPr>
        <w:t>birželio</w:t>
      </w:r>
      <w:r w:rsidR="00106F66" w:rsidRPr="0006180E">
        <w:rPr>
          <w:b/>
          <w:bCs/>
          <w:lang w:val="lt-LT"/>
        </w:rPr>
        <w:t xml:space="preserve"> </w:t>
      </w:r>
      <w:r w:rsidR="00891879" w:rsidRPr="0006180E">
        <w:rPr>
          <w:b/>
          <w:bCs/>
          <w:lang w:val="lt-LT"/>
        </w:rPr>
        <w:t>21</w:t>
      </w:r>
      <w:r w:rsidR="00B346E4" w:rsidRPr="0006180E">
        <w:rPr>
          <w:b/>
          <w:bCs/>
          <w:lang w:val="lt-LT"/>
        </w:rPr>
        <w:t> </w:t>
      </w:r>
      <w:r w:rsidR="00106F66" w:rsidRPr="0006180E">
        <w:rPr>
          <w:b/>
          <w:bCs/>
          <w:lang w:val="lt-LT"/>
        </w:rPr>
        <w:t>d.</w:t>
      </w:r>
      <w:r w:rsidR="007940B2" w:rsidRPr="0006180E">
        <w:rPr>
          <w:lang w:val="lt-LT"/>
        </w:rPr>
        <w:t xml:space="preserve"> </w:t>
      </w:r>
      <w:r w:rsidR="009244AE" w:rsidRPr="0006180E">
        <w:rPr>
          <w:lang w:val="lt-LT"/>
        </w:rPr>
        <w:t>v</w:t>
      </w:r>
      <w:r w:rsidR="007940B2" w:rsidRPr="0006180E">
        <w:rPr>
          <w:lang w:val="lt-LT"/>
        </w:rPr>
        <w:t>ieš</w:t>
      </w:r>
      <w:r w:rsidR="007C1B23" w:rsidRPr="0006180E">
        <w:rPr>
          <w:lang w:val="lt-LT"/>
        </w:rPr>
        <w:t>ajame</w:t>
      </w:r>
      <w:r w:rsidR="007940B2" w:rsidRPr="0006180E">
        <w:rPr>
          <w:lang w:val="lt-LT"/>
        </w:rPr>
        <w:t xml:space="preserve"> </w:t>
      </w:r>
      <w:r w:rsidR="004A63C9" w:rsidRPr="0006180E">
        <w:rPr>
          <w:lang w:val="lt-LT"/>
        </w:rPr>
        <w:t xml:space="preserve">prekių </w:t>
      </w:r>
      <w:r w:rsidR="007940B2" w:rsidRPr="0006180E">
        <w:rPr>
          <w:lang w:val="lt-LT"/>
        </w:rPr>
        <w:t>aukcion</w:t>
      </w:r>
      <w:r w:rsidR="00761D7F" w:rsidRPr="0006180E">
        <w:rPr>
          <w:lang w:val="lt-LT"/>
        </w:rPr>
        <w:t>e</w:t>
      </w:r>
      <w:r w:rsidR="007940B2" w:rsidRPr="0006180E">
        <w:rPr>
          <w:lang w:val="lt-LT"/>
        </w:rPr>
        <w:t xml:space="preserve"> </w:t>
      </w:r>
      <w:r w:rsidR="00761D7F" w:rsidRPr="0006180E">
        <w:rPr>
          <w:b/>
          <w:bCs/>
          <w:lang w:val="lt-LT"/>
        </w:rPr>
        <w:t>Nr.</w:t>
      </w:r>
      <w:r w:rsidR="000E4AE9" w:rsidRPr="0006180E">
        <w:rPr>
          <w:b/>
          <w:bCs/>
          <w:lang w:val="lt-LT"/>
        </w:rPr>
        <w:t>2168</w:t>
      </w:r>
      <w:r w:rsidR="00FF36AF" w:rsidRPr="0006180E">
        <w:rPr>
          <w:b/>
          <w:bCs/>
          <w:lang w:val="lt-LT"/>
        </w:rPr>
        <w:t>(13.77E)/</w:t>
      </w:r>
      <w:r w:rsidR="00FE505C" w:rsidRPr="0006180E">
        <w:rPr>
          <w:b/>
          <w:bCs/>
          <w:lang w:val="lt-LT"/>
        </w:rPr>
        <w:t>22</w:t>
      </w:r>
      <w:r w:rsidR="00A44548" w:rsidRPr="0006180E">
        <w:rPr>
          <w:b/>
          <w:bCs/>
          <w:lang w:val="lt-LT"/>
        </w:rPr>
        <w:t>7856</w:t>
      </w:r>
      <w:r w:rsidR="00FF36AF" w:rsidRPr="0006180E">
        <w:rPr>
          <w:lang w:val="lt-LT"/>
        </w:rPr>
        <w:t xml:space="preserve"> </w:t>
      </w:r>
      <w:r w:rsidR="00B9084D" w:rsidRPr="0006180E">
        <w:rPr>
          <w:lang w:val="lt-LT"/>
        </w:rPr>
        <w:t xml:space="preserve">(toliau – </w:t>
      </w:r>
      <w:r w:rsidR="00B9084D" w:rsidRPr="0006180E">
        <w:rPr>
          <w:b/>
          <w:bCs/>
          <w:lang w:val="lt-LT"/>
        </w:rPr>
        <w:t>Aukcionas</w:t>
      </w:r>
      <w:r w:rsidR="00B9084D" w:rsidRPr="0006180E">
        <w:rPr>
          <w:lang w:val="lt-LT"/>
        </w:rPr>
        <w:t xml:space="preserve">) </w:t>
      </w:r>
      <w:r w:rsidR="00F27F41" w:rsidRPr="0006180E">
        <w:rPr>
          <w:lang w:val="lt-LT"/>
        </w:rPr>
        <w:t xml:space="preserve">pasiūlytomis kainomis. </w:t>
      </w:r>
    </w:p>
    <w:p w14:paraId="5ACF843F" w14:textId="6A2247B4" w:rsidR="007940B2" w:rsidRPr="0006180E" w:rsidRDefault="007940B2" w:rsidP="000B7210">
      <w:pPr>
        <w:jc w:val="both"/>
        <w:rPr>
          <w:lang w:val="lt-LT"/>
        </w:rPr>
      </w:pPr>
      <w:r w:rsidRPr="0006180E">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06180E">
        <w:rPr>
          <w:b/>
          <w:lang w:val="lt-LT"/>
        </w:rPr>
        <w:t>IV. MOKĖJIMO</w:t>
      </w:r>
      <w:r w:rsidRPr="008738CD">
        <w:rPr>
          <w:b/>
          <w:lang w:val="lt-LT"/>
        </w:rPr>
        <w:t xml:space="preserve">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r w:rsidR="005B1FD8">
        <w:rPr>
          <w:lang w:val="lt-LT"/>
        </w:rPr>
        <w:t>ais</w:t>
      </w:r>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r w:rsidRPr="006C471D">
              <w:rPr>
                <w:color w:val="000000"/>
                <w:spacing w:val="3"/>
                <w:lang w:val="lt-LT"/>
              </w:rPr>
              <w:lastRenderedPageBreak/>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r w:rsidRPr="006C471D">
              <w:rPr>
                <w:spacing w:val="3"/>
                <w:lang w:val="lt-LT"/>
              </w:rPr>
              <w:t>Atsisk. sąsk.:</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BF09" w14:textId="77777777" w:rsidR="00F628D8" w:rsidRDefault="00F628D8" w:rsidP="00A45F01">
      <w:r>
        <w:separator/>
      </w:r>
    </w:p>
  </w:endnote>
  <w:endnote w:type="continuationSeparator" w:id="0">
    <w:p w14:paraId="02C466E4" w14:textId="77777777" w:rsidR="00F628D8" w:rsidRDefault="00F628D8"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A89D" w14:textId="77777777" w:rsidR="00F628D8" w:rsidRDefault="00F628D8" w:rsidP="00A45F01">
      <w:r>
        <w:separator/>
      </w:r>
    </w:p>
  </w:footnote>
  <w:footnote w:type="continuationSeparator" w:id="0">
    <w:p w14:paraId="42379AF4" w14:textId="77777777" w:rsidR="00F628D8" w:rsidRDefault="00F628D8"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180E"/>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4AE9"/>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4EE9"/>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1879"/>
    <w:rsid w:val="008926AC"/>
    <w:rsid w:val="008931B0"/>
    <w:rsid w:val="00893B6C"/>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4548"/>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57C03"/>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8D8"/>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8344</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2022-06-03T05:00:00Z</dcterms:created>
  <dcterms:modified xsi:type="dcterms:W3CDTF">2022-06-03T05:00:00Z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